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AC21A" w14:textId="7EFF8C3B" w:rsidR="00F55FEC" w:rsidRPr="00CA6965" w:rsidRDefault="00F55FEC" w:rsidP="00F55FE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127b</w:t>
      </w:r>
      <w:r w:rsidRPr="00CA6965">
        <w:rPr>
          <w:rFonts w:ascii="Arial" w:eastAsia="MS Mincho" w:hAnsi="Arial" w:cs="Arial"/>
          <w:b/>
          <w:sz w:val="24"/>
          <w:szCs w:val="24"/>
          <w:lang w:val="de-DE" w:eastAsia="x-none"/>
        </w:rPr>
        <w:tab/>
      </w:r>
      <w:r w:rsidR="00EC310B" w:rsidRPr="00EC310B">
        <w:rPr>
          <w:rFonts w:ascii="Arial" w:eastAsia="MS Mincho" w:hAnsi="Arial" w:cs="Arial"/>
          <w:b/>
          <w:sz w:val="24"/>
          <w:szCs w:val="24"/>
          <w:lang w:val="de-DE" w:eastAsia="x-none"/>
        </w:rPr>
        <w:t>R2-2408105</w:t>
      </w:r>
      <w:bookmarkStart w:id="5" w:name="_GoBack"/>
      <w:bookmarkEnd w:id="5"/>
    </w:p>
    <w:p w14:paraId="00751BC4" w14:textId="77777777" w:rsidR="00F55FEC" w:rsidRPr="00CA6965" w:rsidRDefault="00F55FEC" w:rsidP="00F55FEC">
      <w:pPr>
        <w:widowControl/>
        <w:tabs>
          <w:tab w:val="left" w:pos="1979"/>
        </w:tabs>
        <w:spacing w:after="180"/>
        <w:jc w:val="left"/>
        <w:rPr>
          <w:rFonts w:ascii="Arial" w:eastAsia="Tahoma" w:hAnsi="Arial" w:cs="Arial"/>
          <w:b/>
          <w:bCs/>
          <w:kern w:val="0"/>
          <w:sz w:val="24"/>
          <w:szCs w:val="24"/>
        </w:rPr>
      </w:pPr>
      <w:r>
        <w:rPr>
          <w:rFonts w:ascii="Arial" w:eastAsia="Tahoma" w:hAnsi="Arial" w:cs="Arial"/>
          <w:b/>
          <w:bCs/>
          <w:kern w:val="0"/>
          <w:sz w:val="24"/>
          <w:szCs w:val="24"/>
        </w:rPr>
        <w:t>Hefei</w:t>
      </w:r>
      <w:r w:rsidRPr="00CA6965">
        <w:rPr>
          <w:rFonts w:ascii="Arial" w:eastAsia="Tahoma" w:hAnsi="Arial" w:cs="Arial"/>
          <w:b/>
          <w:bCs/>
          <w:kern w:val="0"/>
          <w:sz w:val="24"/>
          <w:szCs w:val="24"/>
        </w:rPr>
        <w:t xml:space="preserve">, </w:t>
      </w:r>
      <w:r>
        <w:rPr>
          <w:rFonts w:ascii="Arial" w:eastAsia="Tahoma" w:hAnsi="Arial" w:cs="Arial"/>
          <w:b/>
          <w:bCs/>
          <w:kern w:val="0"/>
          <w:sz w:val="24"/>
          <w:szCs w:val="24"/>
        </w:rPr>
        <w:t>China</w:t>
      </w:r>
      <w:r w:rsidRPr="00CA6965">
        <w:rPr>
          <w:rFonts w:ascii="Arial" w:eastAsia="Tahoma" w:hAnsi="Arial" w:cs="Arial"/>
          <w:b/>
          <w:bCs/>
          <w:kern w:val="0"/>
          <w:sz w:val="24"/>
          <w:szCs w:val="24"/>
        </w:rPr>
        <w:t xml:space="preserve">, </w:t>
      </w:r>
      <w:r>
        <w:rPr>
          <w:rFonts w:ascii="Arial" w:eastAsia="Tahoma" w:hAnsi="Arial" w:cs="Arial"/>
          <w:b/>
          <w:bCs/>
          <w:kern w:val="0"/>
          <w:sz w:val="24"/>
          <w:szCs w:val="24"/>
        </w:rPr>
        <w:t>14</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 xml:space="preserve">Oct. </w:t>
      </w:r>
      <w:r w:rsidRPr="00CA6965">
        <w:rPr>
          <w:rFonts w:ascii="Arial" w:eastAsia="Tahoma" w:hAnsi="Arial" w:cs="Arial"/>
          <w:b/>
          <w:bCs/>
          <w:kern w:val="0"/>
          <w:sz w:val="24"/>
          <w:szCs w:val="24"/>
        </w:rPr>
        <w:t xml:space="preserve">– </w:t>
      </w:r>
      <w:r>
        <w:rPr>
          <w:rFonts w:ascii="Arial" w:eastAsia="Tahoma" w:hAnsi="Arial" w:cs="Arial"/>
          <w:b/>
          <w:bCs/>
          <w:kern w:val="0"/>
          <w:sz w:val="24"/>
          <w:szCs w:val="24"/>
        </w:rPr>
        <w:t>18</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Oct.</w:t>
      </w:r>
      <w:r w:rsidRPr="00CA6965">
        <w:rPr>
          <w:rFonts w:ascii="Arial" w:eastAsia="Tahoma" w:hAnsi="Arial" w:cs="Arial"/>
          <w:b/>
          <w:bCs/>
          <w:kern w:val="0"/>
          <w:sz w:val="24"/>
          <w:szCs w:val="24"/>
        </w:rPr>
        <w:t>, 202</w:t>
      </w:r>
      <w:r>
        <w:rPr>
          <w:rFonts w:ascii="Arial" w:eastAsia="Tahoma" w:hAnsi="Arial" w:cs="Arial"/>
          <w:b/>
          <w:bCs/>
          <w:kern w:val="0"/>
          <w:sz w:val="24"/>
          <w:szCs w:val="24"/>
        </w:rPr>
        <w:t>4</w:t>
      </w:r>
    </w:p>
    <w:p w14:paraId="27B6EA26" w14:textId="77777777" w:rsidR="00F55FEC" w:rsidRDefault="00F55FEC" w:rsidP="00F55FEC">
      <w:pPr>
        <w:widowControl/>
        <w:tabs>
          <w:tab w:val="left" w:pos="1979"/>
        </w:tabs>
        <w:spacing w:after="180"/>
        <w:jc w:val="left"/>
        <w:rPr>
          <w:rFonts w:ascii="Arial" w:eastAsia="宋体" w:hAnsi="Arial" w:cs="Times New Roman"/>
          <w:b/>
          <w:kern w:val="0"/>
          <w:sz w:val="22"/>
          <w:szCs w:val="22"/>
        </w:rPr>
      </w:pPr>
    </w:p>
    <w:p w14:paraId="2F417EC5" w14:textId="7A88D08B" w:rsidR="00F55FEC" w:rsidRPr="00CA6965" w:rsidRDefault="00F55FEC" w:rsidP="00F55FE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6"/>
      <w:r>
        <w:rPr>
          <w:rFonts w:ascii="Arial" w:eastAsia="宋体" w:hAnsi="Arial" w:cs="Times New Roman"/>
          <w:b/>
          <w:kern w:val="0"/>
          <w:sz w:val="22"/>
          <w:szCs w:val="22"/>
        </w:rPr>
        <w:t>7.15.2</w:t>
      </w:r>
    </w:p>
    <w:p w14:paraId="7EA91747" w14:textId="77777777" w:rsidR="00F55FEC" w:rsidRPr="00F06FA4" w:rsidRDefault="00F55FEC" w:rsidP="00F55FE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7EF00D5" w14:textId="08E93BC8" w:rsidR="00F55FEC" w:rsidRDefault="00F55FEC" w:rsidP="00F55FE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Pr>
          <w:rFonts w:ascii="Arial" w:eastAsia="宋体" w:hAnsi="Arial" w:cs="Times New Roman" w:hint="eastAsia"/>
          <w:b/>
          <w:kern w:val="0"/>
          <w:sz w:val="22"/>
          <w:szCs w:val="22"/>
        </w:rPr>
        <w:t>D</w:t>
      </w:r>
      <w:r w:rsidRPr="00F55FEC">
        <w:rPr>
          <w:rFonts w:ascii="Arial" w:eastAsia="宋体" w:hAnsi="Arial" w:cs="Times New Roman"/>
          <w:b/>
          <w:kern w:val="0"/>
          <w:sz w:val="22"/>
          <w:szCs w:val="22"/>
        </w:rPr>
        <w:t xml:space="preserve">iscussion on MCSt </w:t>
      </w:r>
      <w:r w:rsidR="00937B7A">
        <w:rPr>
          <w:rFonts w:ascii="Arial" w:eastAsia="宋体" w:hAnsi="Arial" w:cs="Times New Roman"/>
          <w:b/>
          <w:kern w:val="0"/>
          <w:sz w:val="22"/>
          <w:szCs w:val="22"/>
        </w:rPr>
        <w:t>correction</w:t>
      </w:r>
    </w:p>
    <w:p w14:paraId="66FFBB2D" w14:textId="77777777" w:rsidR="00F55FEC" w:rsidRPr="000B47AC" w:rsidRDefault="00F55FEC" w:rsidP="00F55FE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0BE054E4" w:rsidR="00541641" w:rsidRPr="000B5F64" w:rsidRDefault="0007033A" w:rsidP="00541641">
      <w:pPr>
        <w:spacing w:afterLines="50" w:after="156"/>
        <w:rPr>
          <w:rFonts w:eastAsia="宋体" w:cs="Times New Roman"/>
          <w:szCs w:val="20"/>
        </w:rPr>
      </w:pPr>
      <w:bookmarkStart w:id="8" w:name="_Hlk85390381"/>
      <w:bookmarkStart w:id="9" w:name="_Hlk92533704"/>
      <w:r w:rsidRPr="000B5F64">
        <w:rPr>
          <w:rFonts w:eastAsia="宋体" w:cs="Times New Roman"/>
          <w:szCs w:val="20"/>
        </w:rPr>
        <w:t xml:space="preserve">During last </w:t>
      </w:r>
      <w:r w:rsidR="00541641" w:rsidRPr="000B5F64">
        <w:rPr>
          <w:rFonts w:eastAsia="宋体" w:cs="Times New Roman"/>
          <w:szCs w:val="20"/>
        </w:rPr>
        <w:t xml:space="preserve">meeting, </w:t>
      </w:r>
      <w:r w:rsidRPr="000B5F64">
        <w:rPr>
          <w:rFonts w:eastAsia="宋体" w:cs="Times New Roman"/>
          <w:szCs w:val="20"/>
        </w:rPr>
        <w:t>RAN2 discussed about how to capture resource selection for MCSt approach 2 [1]</w:t>
      </w:r>
      <w:r w:rsidR="00541641" w:rsidRPr="000B5F64">
        <w:rPr>
          <w:rFonts w:eastAsia="宋体" w:cs="Times New Roman"/>
          <w:szCs w:val="20"/>
        </w:rPr>
        <w:t>:</w:t>
      </w:r>
    </w:p>
    <w:tbl>
      <w:tblPr>
        <w:tblStyle w:val="a7"/>
        <w:tblW w:w="9634" w:type="dxa"/>
        <w:tblLook w:val="04A0" w:firstRow="1" w:lastRow="0" w:firstColumn="1" w:lastColumn="0" w:noHBand="0" w:noVBand="1"/>
      </w:tblPr>
      <w:tblGrid>
        <w:gridCol w:w="9634"/>
      </w:tblGrid>
      <w:tr w:rsidR="00541641" w:rsidRPr="000B5F64" w14:paraId="556821DD" w14:textId="77777777" w:rsidTr="000B5F64">
        <w:tc>
          <w:tcPr>
            <w:tcW w:w="9634" w:type="dxa"/>
          </w:tcPr>
          <w:bookmarkEnd w:id="8"/>
          <w:p w14:paraId="7B738147" w14:textId="77777777" w:rsidR="001D5032" w:rsidRPr="000B5F64" w:rsidRDefault="001D5032" w:rsidP="001D5032">
            <w:pPr>
              <w:pStyle w:val="Doc-text2"/>
              <w:numPr>
                <w:ilvl w:val="0"/>
                <w:numId w:val="18"/>
              </w:numPr>
              <w:ind w:left="357" w:hanging="357"/>
              <w:rPr>
                <w:rFonts w:ascii="Times New Roman" w:hAnsi="Times New Roman"/>
                <w:szCs w:val="20"/>
              </w:rPr>
            </w:pPr>
            <w:r w:rsidRPr="000B5F64">
              <w:rPr>
                <w:rFonts w:ascii="Times New Roman" w:hAnsi="Times New Roman"/>
                <w:szCs w:val="20"/>
              </w:rPr>
              <w:t xml:space="preserve">Intention (to specify selection of multi-shots resources for MCSt approach 2) is agreed. </w:t>
            </w:r>
          </w:p>
          <w:p w14:paraId="6E087472" w14:textId="04F383B0" w:rsidR="00A93A63" w:rsidRPr="000B5F64" w:rsidRDefault="001D5032" w:rsidP="001D5032">
            <w:pPr>
              <w:pStyle w:val="Doc-text2"/>
              <w:numPr>
                <w:ilvl w:val="0"/>
                <w:numId w:val="18"/>
              </w:numPr>
              <w:ind w:left="357" w:hanging="357"/>
              <w:rPr>
                <w:rFonts w:ascii="Times New Roman" w:hAnsi="Times New Roman"/>
                <w:szCs w:val="20"/>
              </w:rPr>
            </w:pPr>
            <w:r w:rsidRPr="000B5F64">
              <w:rPr>
                <w:rFonts w:ascii="Times New Roman" w:hAnsi="Times New Roman"/>
                <w:szCs w:val="20"/>
              </w:rPr>
              <w:t xml:space="preserve">Detailed wordings can be further discussed in MAC CR preparation. </w:t>
            </w:r>
          </w:p>
        </w:tc>
      </w:tr>
    </w:tbl>
    <w:p w14:paraId="1FA6579C" w14:textId="7FE7C510" w:rsidR="00541641" w:rsidRPr="000B5F64" w:rsidRDefault="001D5032" w:rsidP="000B5F64">
      <w:pPr>
        <w:spacing w:before="120" w:after="120"/>
        <w:rPr>
          <w:rFonts w:cs="Times New Roman"/>
          <w:szCs w:val="20"/>
        </w:rPr>
      </w:pPr>
      <w:r w:rsidRPr="000B5F64">
        <w:rPr>
          <w:rFonts w:eastAsia="宋体" w:cs="Times New Roman"/>
          <w:szCs w:val="20"/>
        </w:rPr>
        <w:t>However, companies varied in the view on whether UE selects the HARQ retransmission resources within the candidate Multi-slot resource inside or outside the retransmission resource selection loop</w:t>
      </w:r>
      <w:r w:rsidR="008F0388" w:rsidRPr="000B5F64">
        <w:rPr>
          <w:rFonts w:eastAsia="宋体" w:cs="Times New Roman"/>
          <w:szCs w:val="20"/>
        </w:rPr>
        <w:t xml:space="preserve"> during post meeting email discussion [2]</w:t>
      </w:r>
      <w:r w:rsidR="00541641" w:rsidRPr="000B5F64">
        <w:rPr>
          <w:rFonts w:cs="Times New Roman"/>
          <w:szCs w:val="20"/>
        </w:rPr>
        <w:t>.</w:t>
      </w:r>
      <w:bookmarkEnd w:id="9"/>
      <w:r w:rsidRPr="000B5F64">
        <w:rPr>
          <w:rFonts w:cs="Times New Roman"/>
          <w:szCs w:val="20"/>
        </w:rPr>
        <w:t xml:space="preserve"> </w:t>
      </w:r>
      <w:r w:rsidR="000B5F64" w:rsidRPr="000B5F64">
        <w:rPr>
          <w:rFonts w:cs="Times New Roman"/>
          <w:szCs w:val="20"/>
        </w:rPr>
        <w:t>Rapporteur summarized the following solutions for MCSt correction:</w:t>
      </w:r>
    </w:p>
    <w:tbl>
      <w:tblPr>
        <w:tblStyle w:val="a7"/>
        <w:tblW w:w="0" w:type="auto"/>
        <w:tblLook w:val="04A0" w:firstRow="1" w:lastRow="0" w:firstColumn="1" w:lastColumn="0" w:noHBand="0" w:noVBand="1"/>
      </w:tblPr>
      <w:tblGrid>
        <w:gridCol w:w="9628"/>
      </w:tblGrid>
      <w:tr w:rsidR="000B5F64" w:rsidRPr="000B5F64" w14:paraId="58A364BE" w14:textId="77777777" w:rsidTr="000B5F64">
        <w:tc>
          <w:tcPr>
            <w:tcW w:w="9628" w:type="dxa"/>
          </w:tcPr>
          <w:p w14:paraId="7861FDAB" w14:textId="77777777" w:rsidR="000B5F64" w:rsidRPr="000B5F64" w:rsidRDefault="000B5F64" w:rsidP="000B5F64">
            <w:r w:rsidRPr="000B5F64">
              <w:t>Solution-1: do not use the Re-Tx loop (CATT)</w:t>
            </w:r>
          </w:p>
          <w:p w14:paraId="624D917D" w14:textId="77777777" w:rsidR="000B5F64" w:rsidRPr="000B5F64" w:rsidRDefault="000B5F64" w:rsidP="000B5F64">
            <w:r w:rsidRPr="000B5F64">
              <w:t>Solution-2: use the Re-Tx loop, only for the case where n_HARQ &gt; n_MCSt (Sharp)</w:t>
            </w:r>
          </w:p>
          <w:p w14:paraId="476DC174" w14:textId="4AFFBC20" w:rsidR="000B5F64" w:rsidRPr="000B5F64" w:rsidRDefault="000B5F64" w:rsidP="000B5F64">
            <w:r w:rsidRPr="000B5F64">
              <w:t>Solution-3: use the Re-Tx loop, similar to legacy, i.e., n_HARQ &gt; 1 (OPPO)</w:t>
            </w:r>
          </w:p>
        </w:tc>
      </w:tr>
    </w:tbl>
    <w:p w14:paraId="08D14E14" w14:textId="77777777" w:rsidR="000B5F64" w:rsidRPr="000B5F64" w:rsidRDefault="000B5F64" w:rsidP="000B5F64">
      <w:pPr>
        <w:spacing w:before="120" w:after="120"/>
        <w:rPr>
          <w:rFonts w:cs="Times New Roman"/>
          <w:b/>
          <w:szCs w:val="20"/>
        </w:rPr>
      </w:pPr>
      <w:r w:rsidRPr="000B5F64">
        <w:rPr>
          <w:rFonts w:cs="Times New Roman"/>
          <w:b/>
          <w:szCs w:val="20"/>
        </w:rPr>
        <w:t>To help with the understanding, we propose RAN2 to discuss the following issues:</w:t>
      </w:r>
    </w:p>
    <w:p w14:paraId="60AD055E" w14:textId="77777777" w:rsidR="000B5F64" w:rsidRPr="000B5F64" w:rsidRDefault="000B5F64" w:rsidP="000B5F64">
      <w:pPr>
        <w:pStyle w:val="aa"/>
        <w:numPr>
          <w:ilvl w:val="0"/>
          <w:numId w:val="19"/>
        </w:numPr>
        <w:spacing w:after="120"/>
        <w:ind w:firstLineChars="0"/>
        <w:rPr>
          <w:rFonts w:ascii="Times New Roman" w:hAnsi="Times New Roman"/>
          <w:sz w:val="20"/>
          <w:szCs w:val="20"/>
        </w:rPr>
      </w:pPr>
      <w:r w:rsidRPr="000B5F64">
        <w:rPr>
          <w:rFonts w:ascii="Times New Roman" w:hAnsi="Times New Roman"/>
          <w:sz w:val="20"/>
          <w:szCs w:val="20"/>
        </w:rPr>
        <w:t>Issue 1: For MCSt approach 2, do we consider only the case n_HARQ = n_MCSt or also the case n_HARQ &gt; n_MCSt?</w:t>
      </w:r>
    </w:p>
    <w:p w14:paraId="68B3D883" w14:textId="3552B617" w:rsidR="000B5F64" w:rsidRPr="000B5F64" w:rsidRDefault="000B5F64" w:rsidP="000B5F64">
      <w:pPr>
        <w:pStyle w:val="aa"/>
        <w:numPr>
          <w:ilvl w:val="0"/>
          <w:numId w:val="19"/>
        </w:numPr>
        <w:spacing w:after="120"/>
        <w:ind w:firstLineChars="0"/>
        <w:rPr>
          <w:rFonts w:ascii="Times New Roman" w:hAnsi="Times New Roman"/>
          <w:sz w:val="20"/>
          <w:szCs w:val="20"/>
        </w:rPr>
      </w:pPr>
      <w:r w:rsidRPr="000B5F64">
        <w:rPr>
          <w:rFonts w:ascii="Times New Roman" w:hAnsi="Times New Roman"/>
          <w:sz w:val="20"/>
          <w:szCs w:val="20"/>
        </w:rPr>
        <w:t xml:space="preserve">Issue 2: If we consider to capture the resource selection behavior for HARQ retransmission inside the </w:t>
      </w:r>
      <w:r w:rsidR="00C12C07">
        <w:rPr>
          <w:rFonts w:ascii="Times New Roman" w:hAnsi="Times New Roman"/>
          <w:sz w:val="20"/>
          <w:szCs w:val="20"/>
        </w:rPr>
        <w:t>re-tx</w:t>
      </w:r>
      <w:r w:rsidRPr="000B5F64">
        <w:rPr>
          <w:rFonts w:ascii="Times New Roman" w:hAnsi="Times New Roman"/>
          <w:sz w:val="20"/>
          <w:szCs w:val="20"/>
        </w:rPr>
        <w:t xml:space="preserve"> loop, is there any detail that needs further clarification?</w:t>
      </w:r>
    </w:p>
    <w:p w14:paraId="7980053F" w14:textId="66AF9076" w:rsidR="000B5F64" w:rsidRPr="000B5F64" w:rsidRDefault="000B5F64" w:rsidP="003777D8">
      <w:pPr>
        <w:spacing w:before="120"/>
        <w:rPr>
          <w:rFonts w:cs="Times New Roman"/>
          <w:szCs w:val="20"/>
        </w:rPr>
      </w:pPr>
      <w:r w:rsidRPr="000B5F64">
        <w:rPr>
          <w:rFonts w:cs="Times New Roman"/>
          <w:szCs w:val="20"/>
        </w:rPr>
        <w:t>In this paper, we will share our view on these issues.</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74CDD6C6" w14:textId="6D62A875" w:rsidR="001A25FC" w:rsidRPr="000B5F64" w:rsidRDefault="000B5F64" w:rsidP="00A355B5">
      <w:pPr>
        <w:pBdr>
          <w:bottom w:val="single" w:sz="12" w:space="1" w:color="auto"/>
        </w:pBdr>
        <w:spacing w:after="120"/>
        <w:rPr>
          <w:i/>
        </w:rPr>
      </w:pPr>
      <w:r w:rsidRPr="000B5F64">
        <w:rPr>
          <w:i/>
          <w:highlight w:val="lightGray"/>
        </w:rPr>
        <w:t>Issue 1:</w:t>
      </w:r>
      <w:r w:rsidRPr="000B5F64">
        <w:rPr>
          <w:rFonts w:cs="Times New Roman"/>
          <w:i/>
          <w:szCs w:val="20"/>
          <w:highlight w:val="lightGray"/>
        </w:rPr>
        <w:t xml:space="preserve"> For MCSt approach 2, do we consider only the case n_HARQ = n_MCSt or also the case n_HARQ &gt; n_MCSt?</w:t>
      </w:r>
    </w:p>
    <w:p w14:paraId="73BD8FB5" w14:textId="77777777" w:rsidR="002C55F5" w:rsidRDefault="005D20E3" w:rsidP="00A355B5">
      <w:pPr>
        <w:pBdr>
          <w:bottom w:val="single" w:sz="12" w:space="1" w:color="auto"/>
        </w:pBdr>
        <w:spacing w:after="120"/>
      </w:pPr>
      <w:r>
        <w:t>First of all, w</w:t>
      </w:r>
      <w:r w:rsidR="000B5F64">
        <w:t xml:space="preserve">e </w:t>
      </w:r>
      <w:r w:rsidR="002C55F5">
        <w:rPr>
          <w:rFonts w:hint="eastAsia"/>
        </w:rPr>
        <w:t>pre</w:t>
      </w:r>
      <w:r w:rsidR="002C55F5">
        <w:t xml:space="preserve">fer to only specify </w:t>
      </w:r>
      <w:r w:rsidR="000B5F64">
        <w:t xml:space="preserve">the </w:t>
      </w:r>
      <w:r>
        <w:t xml:space="preserve">case n_HARQ </w:t>
      </w:r>
      <w:r w:rsidR="002C55F5">
        <w:t>=</w:t>
      </w:r>
      <w:r>
        <w:t xml:space="preserve"> n_MCSt</w:t>
      </w:r>
      <w:r w:rsidR="002C55F5">
        <w:t xml:space="preserve"> as we observe that the spec impact and UE implementation can be very complicated for the </w:t>
      </w:r>
      <w:r w:rsidR="002C55F5" w:rsidRPr="002C55F5">
        <w:t>case n_HARQ &gt; n_MCSt</w:t>
      </w:r>
      <w:r>
        <w:t xml:space="preserve">. </w:t>
      </w:r>
    </w:p>
    <w:p w14:paraId="25312A92" w14:textId="16A2846F" w:rsidR="00007F3B" w:rsidRDefault="005D20E3" w:rsidP="00A355B5">
      <w:pPr>
        <w:pBdr>
          <w:bottom w:val="single" w:sz="12" w:space="1" w:color="auto"/>
        </w:pBdr>
        <w:spacing w:after="120"/>
      </w:pPr>
      <w:r>
        <w:t xml:space="preserve">The reason for this preference lies within the fact that for </w:t>
      </w:r>
      <w:r w:rsidRPr="005D20E3">
        <w:t>the case n_HARQ &gt; n_MCSt</w:t>
      </w:r>
      <w:r>
        <w:t xml:space="preserve">, the MAC layer needs to indicate the PHY layer to prepare two candidate resource set. One is the candidate single slot resource set, and the other one is the candidate multi-slot resource set for n_MCSt-slot </w:t>
      </w:r>
      <w:r w:rsidR="00761CF0">
        <w:t>transmission</w:t>
      </w:r>
      <w:r>
        <w:t xml:space="preserve">. Then, the UE selects the HARQ retransmission resource on both </w:t>
      </w:r>
      <w:r w:rsidR="00007F3B">
        <w:t xml:space="preserve">candidate resource set. </w:t>
      </w:r>
    </w:p>
    <w:p w14:paraId="6FC5864B" w14:textId="71794ABB" w:rsidR="00007F3B" w:rsidRPr="00007F3B" w:rsidRDefault="00007F3B" w:rsidP="00A355B5">
      <w:pPr>
        <w:pBdr>
          <w:bottom w:val="single" w:sz="12" w:space="1" w:color="auto"/>
        </w:pBdr>
        <w:spacing w:after="120"/>
        <w:rPr>
          <w:b/>
        </w:rPr>
      </w:pPr>
      <w:r w:rsidRPr="00007F3B">
        <w:rPr>
          <w:b/>
        </w:rPr>
        <w:t>Observation</w:t>
      </w:r>
      <w:r w:rsidR="002C55F5">
        <w:rPr>
          <w:b/>
        </w:rPr>
        <w:t xml:space="preserve"> 1</w:t>
      </w:r>
      <w:r w:rsidRPr="00007F3B">
        <w:rPr>
          <w:b/>
        </w:rPr>
        <w:t xml:space="preserve">: For the </w:t>
      </w:r>
      <w:bookmarkStart w:id="10" w:name="_Hlk178276615"/>
      <w:r w:rsidRPr="00007F3B">
        <w:rPr>
          <w:b/>
        </w:rPr>
        <w:t>case n_HARQ &gt; n_MCSt</w:t>
      </w:r>
      <w:bookmarkEnd w:id="10"/>
      <w:r w:rsidRPr="00007F3B">
        <w:rPr>
          <w:b/>
        </w:rPr>
        <w:t>, the MAC layer needs to indicate the PHY layer to prepare two candidate resource set</w:t>
      </w:r>
      <w:r>
        <w:rPr>
          <w:b/>
        </w:rPr>
        <w:t>, i.e. a</w:t>
      </w:r>
      <w:r w:rsidRPr="00007F3B">
        <w:rPr>
          <w:b/>
        </w:rPr>
        <w:t xml:space="preserve"> candidate single</w:t>
      </w:r>
      <w:r>
        <w:rPr>
          <w:b/>
        </w:rPr>
        <w:t>-</w:t>
      </w:r>
      <w:r w:rsidRPr="00007F3B">
        <w:rPr>
          <w:b/>
        </w:rPr>
        <w:t>slot resource set</w:t>
      </w:r>
      <w:r>
        <w:rPr>
          <w:b/>
        </w:rPr>
        <w:t xml:space="preserve"> for the </w:t>
      </w:r>
      <w:r w:rsidRPr="00007F3B">
        <w:rPr>
          <w:b/>
        </w:rPr>
        <w:t xml:space="preserve">n_HARQ-n_MCSt </w:t>
      </w:r>
      <w:r>
        <w:rPr>
          <w:b/>
        </w:rPr>
        <w:t xml:space="preserve">single-slot </w:t>
      </w:r>
      <w:r w:rsidRPr="00007F3B">
        <w:rPr>
          <w:b/>
        </w:rPr>
        <w:t xml:space="preserve">HARQ </w:t>
      </w:r>
      <w:r w:rsidRPr="00007F3B">
        <w:rPr>
          <w:b/>
        </w:rPr>
        <w:lastRenderedPageBreak/>
        <w:t xml:space="preserve">retransmissions, and </w:t>
      </w:r>
      <w:r>
        <w:rPr>
          <w:b/>
        </w:rPr>
        <w:t>a</w:t>
      </w:r>
      <w:r w:rsidRPr="00007F3B">
        <w:rPr>
          <w:b/>
        </w:rPr>
        <w:t xml:space="preserve"> candidate multi-slot resource set for n_MCSt-slot tr</w:t>
      </w:r>
      <w:r w:rsidR="002C55F5">
        <w:rPr>
          <w:b/>
        </w:rPr>
        <w:t>a</w:t>
      </w:r>
      <w:r w:rsidRPr="00007F3B">
        <w:rPr>
          <w:b/>
        </w:rPr>
        <w:t>nsmission.</w:t>
      </w:r>
    </w:p>
    <w:p w14:paraId="7B5E47FC" w14:textId="2C88DCF1" w:rsidR="004B3358" w:rsidRDefault="004B3358" w:rsidP="00A355B5">
      <w:pPr>
        <w:pBdr>
          <w:bottom w:val="single" w:sz="12" w:space="1" w:color="auto"/>
        </w:pBdr>
        <w:spacing w:after="120"/>
      </w:pPr>
      <w:r>
        <w:t>Then, there can be bunches of branches after the PHY layer reports two candidate resource set to the MAC layer. For instance:</w:t>
      </w:r>
    </w:p>
    <w:p w14:paraId="75E6C389" w14:textId="07D88FDC" w:rsidR="005D20E3" w:rsidRDefault="004B3358" w:rsidP="00A355B5">
      <w:pPr>
        <w:pBdr>
          <w:bottom w:val="single" w:sz="12" w:space="1" w:color="auto"/>
        </w:pBdr>
        <w:spacing w:after="120"/>
      </w:pPr>
      <w:r>
        <w:t xml:space="preserve">(1) If the UE first chooses the multi-slot resource for </w:t>
      </w:r>
      <w:r w:rsidRPr="004B3358">
        <w:t>n_MCSt-slot transmission</w:t>
      </w:r>
      <w:r w:rsidR="002C55F5">
        <w:t xml:space="preserve">, when the UE selects the single-slot resources for the </w:t>
      </w:r>
      <w:r w:rsidR="002C55F5" w:rsidRPr="002C55F5">
        <w:t>n_HARQ-n_MCSt single-slot HARQ retransmissions</w:t>
      </w:r>
      <w:r w:rsidR="002C55F5">
        <w:t>, it needs to</w:t>
      </w:r>
      <w:r>
        <w:t xml:space="preserve"> further</w:t>
      </w:r>
      <w:r w:rsidR="002C55F5">
        <w:t xml:space="preserve"> avoid selecting the resources that have already been chosen and occupied by the selected multi-slot resource for the</w:t>
      </w:r>
      <w:r w:rsidR="002C55F5" w:rsidRPr="002C55F5">
        <w:t xml:space="preserve"> n_MCSt-slot transmission</w:t>
      </w:r>
      <w:r>
        <w:t>;</w:t>
      </w:r>
    </w:p>
    <w:p w14:paraId="1A139E1A" w14:textId="115D2A01" w:rsidR="004B3358" w:rsidRDefault="004B3358" w:rsidP="00A355B5">
      <w:pPr>
        <w:pBdr>
          <w:bottom w:val="single" w:sz="12" w:space="1" w:color="auto"/>
        </w:pBdr>
        <w:spacing w:after="120"/>
      </w:pPr>
      <w:r>
        <w:t xml:space="preserve">(2) If the UE first chooses a single-slot resource for initial transmission, then the UE needs to further select a multi-slot resource for </w:t>
      </w:r>
      <w:r w:rsidRPr="004B3358">
        <w:t>n_MCSt-slot transmission</w:t>
      </w:r>
      <w:r>
        <w:t>, and also avoid selecting the resource</w:t>
      </w:r>
      <w:r w:rsidRPr="004B3358">
        <w:t xml:space="preserve"> </w:t>
      </w:r>
      <w:r>
        <w:t>that have already been chosen and occupied by the selected single-slot resource for initial transmission;</w:t>
      </w:r>
    </w:p>
    <w:p w14:paraId="3E21273B" w14:textId="7860907E" w:rsidR="004B3358" w:rsidRDefault="004B3358" w:rsidP="00A355B5">
      <w:pPr>
        <w:pBdr>
          <w:bottom w:val="single" w:sz="12" w:space="1" w:color="auto"/>
        </w:pBdr>
        <w:spacing w:after="120"/>
      </w:pPr>
      <w:r>
        <w:t xml:space="preserve">(3) If the UE first chooses a single-slot resource for initial transmission, and then some single-slot resources for retransmission, and then a multi-slot resource for </w:t>
      </w:r>
      <w:r w:rsidRPr="002C55F5">
        <w:t>n_MCSt-slot transmission</w:t>
      </w:r>
      <w:r>
        <w:t>, the UE should blahblah…</w:t>
      </w:r>
    </w:p>
    <w:p w14:paraId="2B9417FA" w14:textId="61D26933" w:rsidR="004B3358" w:rsidRDefault="004B3358" w:rsidP="00A355B5">
      <w:pPr>
        <w:pBdr>
          <w:bottom w:val="single" w:sz="12" w:space="1" w:color="auto"/>
        </w:pBdr>
        <w:spacing w:after="120"/>
      </w:pPr>
      <w:r>
        <w:t>(etc.) …</w:t>
      </w:r>
    </w:p>
    <w:p w14:paraId="601AC468" w14:textId="6D19AF17" w:rsidR="004B3358" w:rsidRPr="00A355B5" w:rsidRDefault="004B3358" w:rsidP="00A355B5">
      <w:pPr>
        <w:pBdr>
          <w:bottom w:val="single" w:sz="12" w:space="1" w:color="auto"/>
        </w:pBdr>
        <w:spacing w:after="120"/>
        <w:rPr>
          <w:b/>
        </w:rPr>
      </w:pPr>
      <w:r w:rsidRPr="00A355B5">
        <w:rPr>
          <w:b/>
        </w:rPr>
        <w:t xml:space="preserve">Observation 2: For the case n_HARQ &gt; n_MCSt, the resource selection for n_HARQ-n_MCSt single-slot transmission and </w:t>
      </w:r>
      <w:r w:rsidR="00A355B5" w:rsidRPr="00A355B5">
        <w:rPr>
          <w:b/>
        </w:rPr>
        <w:t xml:space="preserve">n_MCSt-slot transmission </w:t>
      </w:r>
      <w:r w:rsidR="00761CF0">
        <w:rPr>
          <w:rFonts w:hint="eastAsia"/>
          <w:b/>
        </w:rPr>
        <w:t>should</w:t>
      </w:r>
      <w:r w:rsidR="00761CF0">
        <w:rPr>
          <w:b/>
        </w:rPr>
        <w:t xml:space="preserve"> </w:t>
      </w:r>
      <w:r w:rsidR="00A355B5" w:rsidRPr="00A355B5">
        <w:rPr>
          <w:b/>
        </w:rPr>
        <w:t>avoid resource overlapping with each other.</w:t>
      </w:r>
    </w:p>
    <w:p w14:paraId="42FAC262" w14:textId="5C0C9BD6" w:rsidR="002C55F5" w:rsidRDefault="00A355B5" w:rsidP="00A355B5">
      <w:pPr>
        <w:pBdr>
          <w:bottom w:val="single" w:sz="12" w:space="1" w:color="auto"/>
        </w:pBdr>
        <w:spacing w:after="120"/>
      </w:pPr>
      <w:r>
        <w:t>There can be of course some straight forward solutions to optimize the awkward situation here, e.g. when the PHY layer determines the two candidate resource sets, the resources in one candidate resource set do not overlap with the other candidate resource set, etc,. However, at this late stage, we do not see the possibility that RAN2 can spend much time on those discussion and converge on any solution.</w:t>
      </w:r>
    </w:p>
    <w:p w14:paraId="6AC34E0F" w14:textId="6468EA58" w:rsidR="00A355B5" w:rsidRPr="00A355B5" w:rsidRDefault="00A355B5" w:rsidP="00A355B5">
      <w:pPr>
        <w:pBdr>
          <w:bottom w:val="single" w:sz="12" w:space="1" w:color="auto"/>
        </w:pBdr>
        <w:spacing w:after="120"/>
        <w:rPr>
          <w:b/>
        </w:rPr>
      </w:pPr>
      <w:r w:rsidRPr="00A355B5">
        <w:rPr>
          <w:b/>
        </w:rPr>
        <w:t>Observation 3: For the case n_HARQ &gt; n_MCSt, there can be some solutions to optimize the resource selection behavior in MAC layer, but there is little chance that RAN2 can</w:t>
      </w:r>
      <w:r w:rsidR="00C12C07">
        <w:rPr>
          <w:b/>
        </w:rPr>
        <w:t xml:space="preserve"> spend time on studying them and</w:t>
      </w:r>
      <w:r w:rsidRPr="00A355B5">
        <w:rPr>
          <w:b/>
        </w:rPr>
        <w:t xml:space="preserve"> converge on any solution. </w:t>
      </w:r>
    </w:p>
    <w:p w14:paraId="515ABCF1" w14:textId="4C02E666" w:rsidR="005D20E3" w:rsidRDefault="00A355B5" w:rsidP="00A355B5">
      <w:pPr>
        <w:pBdr>
          <w:bottom w:val="single" w:sz="12" w:space="1" w:color="auto"/>
        </w:pBdr>
        <w:spacing w:after="120"/>
      </w:pPr>
      <w:r>
        <w:t xml:space="preserve">We believe the said troubles above are enough for us to reach a conclusion that RAN2 should confirm to focus only on the case </w:t>
      </w:r>
      <w:r w:rsidRPr="00A355B5">
        <w:t>n_HARQ = n_MCSt</w:t>
      </w:r>
      <w:r>
        <w:t xml:space="preserve"> for MCSt approach 2.</w:t>
      </w:r>
      <w:r w:rsidR="00FE1ABC">
        <w:t xml:space="preserve"> Not to mention some other issues that we have not discovered yet.</w:t>
      </w:r>
    </w:p>
    <w:p w14:paraId="5F58322C" w14:textId="521F1416" w:rsidR="00A355B5" w:rsidRPr="00A355B5" w:rsidRDefault="00A355B5" w:rsidP="00A355B5">
      <w:pPr>
        <w:pBdr>
          <w:bottom w:val="single" w:sz="12" w:space="1" w:color="auto"/>
        </w:pBdr>
        <w:spacing w:after="120"/>
        <w:rPr>
          <w:b/>
        </w:rPr>
      </w:pPr>
      <w:r w:rsidRPr="00A355B5">
        <w:rPr>
          <w:b/>
        </w:rPr>
        <w:t>Proposal</w:t>
      </w:r>
      <w:r w:rsidR="00FE1ABC">
        <w:rPr>
          <w:b/>
        </w:rPr>
        <w:t xml:space="preserve"> 1</w:t>
      </w:r>
      <w:r w:rsidRPr="00A355B5">
        <w:rPr>
          <w:b/>
        </w:rPr>
        <w:t>: RAN2 to confirm for MCSt approach 2, only capture the resource selection behavior for the case where n_HARQ = n_MCSt.</w:t>
      </w:r>
    </w:p>
    <w:p w14:paraId="3D4AE3E2" w14:textId="7D151E87" w:rsidR="000B5F64" w:rsidRDefault="000B5F64" w:rsidP="00541641">
      <w:pPr>
        <w:pBdr>
          <w:bottom w:val="single" w:sz="12" w:space="1" w:color="auto"/>
        </w:pBdr>
      </w:pPr>
    </w:p>
    <w:p w14:paraId="2E41218C" w14:textId="651F208F" w:rsidR="000B5F64" w:rsidRPr="000B5F64" w:rsidRDefault="000B5F64" w:rsidP="005E2ACE">
      <w:pPr>
        <w:pBdr>
          <w:bottom w:val="single" w:sz="12" w:space="1" w:color="auto"/>
        </w:pBdr>
        <w:spacing w:after="120"/>
        <w:rPr>
          <w:i/>
        </w:rPr>
      </w:pPr>
      <w:r w:rsidRPr="000B5F64">
        <w:rPr>
          <w:rFonts w:cs="Times New Roman"/>
          <w:i/>
          <w:szCs w:val="20"/>
          <w:highlight w:val="lightGray"/>
        </w:rPr>
        <w:t xml:space="preserve">Issue 2: If we consider to capture the resource selection behavior for HARQ retransmission inside the </w:t>
      </w:r>
      <w:r w:rsidR="00C12C07">
        <w:rPr>
          <w:rFonts w:cs="Times New Roman"/>
          <w:i/>
          <w:szCs w:val="20"/>
          <w:highlight w:val="lightGray"/>
        </w:rPr>
        <w:t>re-tx</w:t>
      </w:r>
      <w:r w:rsidRPr="000B5F64">
        <w:rPr>
          <w:rFonts w:eastAsia="宋体" w:cs="Times New Roman"/>
          <w:i/>
          <w:szCs w:val="20"/>
          <w:highlight w:val="lightGray"/>
        </w:rPr>
        <w:t xml:space="preserve"> loop</w:t>
      </w:r>
      <w:r w:rsidR="00FE1ABC">
        <w:rPr>
          <w:rFonts w:eastAsia="宋体" w:cs="Times New Roman"/>
          <w:i/>
          <w:szCs w:val="20"/>
          <w:highlight w:val="lightGray"/>
        </w:rPr>
        <w:t xml:space="preserve"> (such as Solution-3)</w:t>
      </w:r>
      <w:r w:rsidRPr="000B5F64">
        <w:rPr>
          <w:rFonts w:cs="Times New Roman"/>
          <w:i/>
          <w:szCs w:val="20"/>
          <w:highlight w:val="lightGray"/>
        </w:rPr>
        <w:t>, is there any detail that needs further clarification?</w:t>
      </w:r>
    </w:p>
    <w:p w14:paraId="4FFC223D" w14:textId="77777777" w:rsidR="00C12C07" w:rsidRDefault="00C12C07" w:rsidP="005E2ACE">
      <w:pPr>
        <w:pBdr>
          <w:bottom w:val="single" w:sz="12" w:space="1" w:color="auto"/>
        </w:pBdr>
        <w:spacing w:after="120"/>
      </w:pPr>
      <w:r>
        <w:t xml:space="preserve">The following analysis focuses on the case where </w:t>
      </w:r>
      <w:r w:rsidRPr="00C12C07">
        <w:t>n_HARQ = n_MCSt</w:t>
      </w:r>
      <w:r>
        <w:t xml:space="preserve">. </w:t>
      </w:r>
    </w:p>
    <w:p w14:paraId="5F8B9C63" w14:textId="4C350156" w:rsidR="00FE1ABC" w:rsidRDefault="00FE1ABC" w:rsidP="005E2ACE">
      <w:pPr>
        <w:pBdr>
          <w:bottom w:val="single" w:sz="12" w:space="1" w:color="auto"/>
        </w:pBdr>
        <w:spacing w:after="120"/>
      </w:pPr>
      <w:r>
        <w:t xml:space="preserve">For the legacy resource selection procedure, </w:t>
      </w:r>
      <w:r w:rsidR="00C12C07">
        <w:t>the UE first chooses a single-slot resource for initial transmission and then enter</w:t>
      </w:r>
      <w:r w:rsidR="00CA5C3D">
        <w:t>s</w:t>
      </w:r>
      <w:r w:rsidR="00C12C07">
        <w:t xml:space="preserve"> the re-tx loop to select the resources for the rest retransmission(s) randomly among</w:t>
      </w:r>
      <w:r w:rsidR="00CA5C3D">
        <w:t xml:space="preserve"> the candidate multi-slot resource set</w:t>
      </w:r>
      <w:r w:rsidR="00C12C07">
        <w:t>.</w:t>
      </w:r>
      <w:r w:rsidR="00CA5C3D">
        <w:t xml:space="preserve"> In comparison, after the UE first randomly chooses a multi-slot resource for initial transmission with MCSt approach 2, then when the UE chooses resources for retransmission(s), it should select only the resource(s) within the selected multi-slot resource for initial transmission, rather than selecting again randomly among the candidate multi-slot resource set.</w:t>
      </w:r>
    </w:p>
    <w:p w14:paraId="3A8A1C87" w14:textId="5E9FECC8" w:rsidR="00CA5C3D" w:rsidRDefault="00CA5C3D" w:rsidP="005E2ACE">
      <w:pPr>
        <w:pBdr>
          <w:bottom w:val="single" w:sz="12" w:space="1" w:color="auto"/>
        </w:pBdr>
        <w:spacing w:after="120"/>
      </w:pPr>
      <w:r>
        <w:t>When we compare Solution-1 and Solution-3, we observe both solutions work, and thus propose RAN2 to first down-select from Solution-1 and Solution-3.</w:t>
      </w:r>
      <w:r w:rsidR="00203E64">
        <w:t xml:space="preserve"> We slightly prefer Solution-1. If Solution-3 is preferred, we propose to only focus on the case where </w:t>
      </w:r>
      <w:r w:rsidR="00203E64" w:rsidRPr="00C12C07">
        <w:t>n_HARQ = n_MCSt</w:t>
      </w:r>
      <w:r w:rsidR="00203E64">
        <w:t>.</w:t>
      </w:r>
    </w:p>
    <w:p w14:paraId="56A54846" w14:textId="32AD83CC" w:rsidR="00203E64" w:rsidRPr="00203E64" w:rsidRDefault="00CA5C3D" w:rsidP="005E2ACE">
      <w:pPr>
        <w:pBdr>
          <w:bottom w:val="single" w:sz="12" w:space="1" w:color="auto"/>
        </w:pBdr>
        <w:spacing w:after="120"/>
        <w:rPr>
          <w:b/>
        </w:rPr>
      </w:pPr>
      <w:r w:rsidRPr="00203E64">
        <w:rPr>
          <w:b/>
        </w:rPr>
        <w:t>Proposal 2: RAN2 to down-select from the following two solutions for MCSt approach 2 correction:</w:t>
      </w:r>
    </w:p>
    <w:p w14:paraId="45A5F84F" w14:textId="5FD91D43" w:rsidR="00203E64" w:rsidRPr="00203E64" w:rsidRDefault="00203E64" w:rsidP="005E2ACE">
      <w:pPr>
        <w:pBdr>
          <w:bottom w:val="single" w:sz="12" w:space="1" w:color="auto"/>
        </w:pBdr>
        <w:spacing w:after="120"/>
        <w:rPr>
          <w:rFonts w:cs="Times New Roman"/>
          <w:b/>
          <w:szCs w:val="20"/>
        </w:rPr>
      </w:pPr>
      <w:r w:rsidRPr="00203E64">
        <w:rPr>
          <w:b/>
        </w:rPr>
        <w:lastRenderedPageBreak/>
        <w:t>- Solution-1:</w:t>
      </w:r>
      <w:r w:rsidRPr="00203E64">
        <w:rPr>
          <w:rFonts w:cs="Times New Roman"/>
          <w:b/>
          <w:szCs w:val="20"/>
        </w:rPr>
        <w:t xml:space="preserve"> do not use the Re-Tx loop;</w:t>
      </w:r>
    </w:p>
    <w:p w14:paraId="4D6BDB04" w14:textId="42088866" w:rsidR="00CA5C3D" w:rsidRPr="00203E64" w:rsidRDefault="00203E64" w:rsidP="005E2ACE">
      <w:pPr>
        <w:pBdr>
          <w:bottom w:val="single" w:sz="12" w:space="1" w:color="auto"/>
        </w:pBdr>
        <w:spacing w:after="120"/>
        <w:rPr>
          <w:b/>
        </w:rPr>
      </w:pPr>
      <w:r w:rsidRPr="00203E64">
        <w:rPr>
          <w:b/>
        </w:rPr>
        <w:t>- Solution-3</w:t>
      </w:r>
      <w:r>
        <w:rPr>
          <w:b/>
        </w:rPr>
        <w:t>(Revised)</w:t>
      </w:r>
      <w:r w:rsidRPr="00203E64">
        <w:rPr>
          <w:b/>
        </w:rPr>
        <w:t xml:space="preserve">: </w:t>
      </w:r>
      <w:r w:rsidRPr="00203E64">
        <w:rPr>
          <w:rFonts w:cs="Times New Roman"/>
          <w:b/>
          <w:szCs w:val="20"/>
        </w:rPr>
        <w:t xml:space="preserve">use the Re-Tx loop, similar to legacy, i.e., </w:t>
      </w:r>
      <w:r w:rsidRPr="00203E64">
        <w:rPr>
          <w:b/>
        </w:rPr>
        <w:t>n_HARQ = n_MCSt</w:t>
      </w:r>
      <w:r w:rsidRPr="00203E64">
        <w:rPr>
          <w:rFonts w:cs="Times New Roman"/>
          <w:b/>
          <w:szCs w:val="20"/>
        </w:rPr>
        <w:t xml:space="preserve"> </w:t>
      </w:r>
      <w:r>
        <w:rPr>
          <w:rFonts w:cs="Times New Roman"/>
          <w:b/>
          <w:szCs w:val="20"/>
        </w:rPr>
        <w:t xml:space="preserve">and </w:t>
      </w:r>
      <w:r w:rsidRPr="00203E64">
        <w:rPr>
          <w:rFonts w:cs="Times New Roman"/>
          <w:b/>
          <w:szCs w:val="20"/>
        </w:rPr>
        <w:t>n_HARQ &gt; 1</w:t>
      </w:r>
    </w:p>
    <w:p w14:paraId="7EA0B1C5" w14:textId="66D94012" w:rsidR="000B5F64" w:rsidRPr="00203E64" w:rsidRDefault="00203E64" w:rsidP="005E2ACE">
      <w:pPr>
        <w:pBdr>
          <w:bottom w:val="single" w:sz="12" w:space="1" w:color="auto"/>
        </w:pBdr>
        <w:spacing w:after="120"/>
        <w:rPr>
          <w:b/>
        </w:rPr>
      </w:pPr>
      <w:r w:rsidRPr="00203E64">
        <w:rPr>
          <w:b/>
        </w:rPr>
        <w:t>Proposal 3: If Solution-3(Revised) is adopted for MCSt approach 2 correction, RAN2 to confirm when the UE selects resource(s) in the re-tx loop for HARQ retransmission(s), it selects the resource(s) from the selected multi-slot resource for initial transmission.</w:t>
      </w:r>
    </w:p>
    <w:p w14:paraId="6D45426C" w14:textId="77777777" w:rsidR="000B5F64" w:rsidRDefault="000B5F64"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650A8161" w:rsidR="000B47AC" w:rsidRPr="00203E64" w:rsidRDefault="00203E64" w:rsidP="00541641">
      <w:pPr>
        <w:pStyle w:val="a8"/>
        <w:rPr>
          <w:rFonts w:eastAsia="宋体"/>
          <w:i/>
          <w:lang w:eastAsia="zh-CN"/>
        </w:rPr>
      </w:pPr>
      <w:r w:rsidRPr="00203E64">
        <w:rPr>
          <w:rFonts w:eastAsia="宋体"/>
          <w:i/>
          <w:highlight w:val="lightGray"/>
          <w:lang w:eastAsia="zh-CN"/>
        </w:rPr>
        <w:t>Issue 1: For MCSt approach 2, do we consider only the case n_HARQ = n_MCSt or also the case n_HARQ &gt; n_MCSt?</w:t>
      </w:r>
    </w:p>
    <w:p w14:paraId="0CAB1AF9" w14:textId="77777777" w:rsidR="00203E64" w:rsidRPr="00007F3B" w:rsidRDefault="00203E64" w:rsidP="00203E64">
      <w:pPr>
        <w:spacing w:after="120"/>
        <w:rPr>
          <w:b/>
        </w:rPr>
      </w:pPr>
      <w:r w:rsidRPr="00007F3B">
        <w:rPr>
          <w:b/>
        </w:rPr>
        <w:t>Observation</w:t>
      </w:r>
      <w:r>
        <w:rPr>
          <w:b/>
        </w:rPr>
        <w:t xml:space="preserve"> 1</w:t>
      </w:r>
      <w:r w:rsidRPr="00007F3B">
        <w:rPr>
          <w:b/>
        </w:rPr>
        <w:t>: For the case n_HARQ &gt; n_MCSt, the MAC layer needs to indicate the PHY layer to prepare two candidate resource set</w:t>
      </w:r>
      <w:r>
        <w:rPr>
          <w:b/>
        </w:rPr>
        <w:t>, i.e. a</w:t>
      </w:r>
      <w:r w:rsidRPr="00007F3B">
        <w:rPr>
          <w:b/>
        </w:rPr>
        <w:t xml:space="preserve"> candidate single</w:t>
      </w:r>
      <w:r>
        <w:rPr>
          <w:b/>
        </w:rPr>
        <w:t>-</w:t>
      </w:r>
      <w:r w:rsidRPr="00007F3B">
        <w:rPr>
          <w:b/>
        </w:rPr>
        <w:t>slot resource set</w:t>
      </w:r>
      <w:r>
        <w:rPr>
          <w:b/>
        </w:rPr>
        <w:t xml:space="preserve"> for the </w:t>
      </w:r>
      <w:r w:rsidRPr="00007F3B">
        <w:rPr>
          <w:b/>
        </w:rPr>
        <w:t xml:space="preserve">n_HARQ-n_MCSt </w:t>
      </w:r>
      <w:r>
        <w:rPr>
          <w:b/>
        </w:rPr>
        <w:t xml:space="preserve">single-slot </w:t>
      </w:r>
      <w:r w:rsidRPr="00007F3B">
        <w:rPr>
          <w:b/>
        </w:rPr>
        <w:t xml:space="preserve">HARQ retransmissions, and </w:t>
      </w:r>
      <w:r>
        <w:rPr>
          <w:b/>
        </w:rPr>
        <w:t>a</w:t>
      </w:r>
      <w:r w:rsidRPr="00007F3B">
        <w:rPr>
          <w:b/>
        </w:rPr>
        <w:t xml:space="preserve"> candidate multi-slot resource set for n_MCSt-slot tr</w:t>
      </w:r>
      <w:r>
        <w:rPr>
          <w:b/>
        </w:rPr>
        <w:t>a</w:t>
      </w:r>
      <w:r w:rsidRPr="00007F3B">
        <w:rPr>
          <w:b/>
        </w:rPr>
        <w:t>nsmission.</w:t>
      </w:r>
    </w:p>
    <w:p w14:paraId="1B36867F" w14:textId="1F16EBC8" w:rsidR="00203E64" w:rsidRPr="00A355B5" w:rsidRDefault="00203E64" w:rsidP="00203E64">
      <w:pPr>
        <w:spacing w:after="120"/>
        <w:rPr>
          <w:b/>
        </w:rPr>
      </w:pPr>
      <w:r w:rsidRPr="00A355B5">
        <w:rPr>
          <w:b/>
        </w:rPr>
        <w:t xml:space="preserve">Observation 2: For the case n_HARQ &gt; n_MCSt, the resource selection for n_HARQ-n_MCSt single-slot transmission and n_MCSt-slot transmission </w:t>
      </w:r>
      <w:r w:rsidR="00761CF0">
        <w:rPr>
          <w:rFonts w:hint="eastAsia"/>
          <w:b/>
        </w:rPr>
        <w:t>should</w:t>
      </w:r>
      <w:r w:rsidRPr="00A355B5">
        <w:rPr>
          <w:b/>
        </w:rPr>
        <w:t xml:space="preserve"> avoid resource overlapping with each other.</w:t>
      </w:r>
    </w:p>
    <w:p w14:paraId="15D266EB" w14:textId="77777777" w:rsidR="00203E64" w:rsidRPr="00A355B5" w:rsidRDefault="00203E64" w:rsidP="00203E64">
      <w:pPr>
        <w:spacing w:after="120"/>
        <w:rPr>
          <w:b/>
        </w:rPr>
      </w:pPr>
      <w:r w:rsidRPr="00A355B5">
        <w:rPr>
          <w:b/>
        </w:rPr>
        <w:t>Observation 3: For the case n_HARQ &gt; n_MCSt, there can be some solutions to optimize the resource selection behavior in MAC layer, but there is little chance that RAN2 can</w:t>
      </w:r>
      <w:r>
        <w:rPr>
          <w:b/>
        </w:rPr>
        <w:t xml:space="preserve"> spend time on studying them and</w:t>
      </w:r>
      <w:r w:rsidRPr="00A355B5">
        <w:rPr>
          <w:b/>
        </w:rPr>
        <w:t xml:space="preserve"> converge on any solution. </w:t>
      </w:r>
    </w:p>
    <w:p w14:paraId="43C3025D" w14:textId="77777777" w:rsidR="00203E64" w:rsidRPr="00A355B5" w:rsidRDefault="00203E64" w:rsidP="00203E64">
      <w:pPr>
        <w:spacing w:after="120"/>
        <w:rPr>
          <w:b/>
        </w:rPr>
      </w:pPr>
      <w:r w:rsidRPr="00A355B5">
        <w:rPr>
          <w:b/>
        </w:rPr>
        <w:t>Proposal</w:t>
      </w:r>
      <w:r>
        <w:rPr>
          <w:b/>
        </w:rPr>
        <w:t xml:space="preserve"> 1</w:t>
      </w:r>
      <w:r w:rsidRPr="00A355B5">
        <w:rPr>
          <w:b/>
        </w:rPr>
        <w:t>: RAN2 to confirm for MCSt approach 2, only capture the resource selection behavior for the case where n_HARQ = n_MCSt.</w:t>
      </w:r>
    </w:p>
    <w:p w14:paraId="5F12555B" w14:textId="5CF197D2" w:rsidR="00203E64" w:rsidRDefault="00203E64" w:rsidP="00541641">
      <w:pPr>
        <w:pStyle w:val="a8"/>
        <w:rPr>
          <w:rFonts w:eastAsia="宋体"/>
          <w:lang w:eastAsia="zh-CN"/>
        </w:rPr>
      </w:pPr>
    </w:p>
    <w:p w14:paraId="3B5A30F3" w14:textId="695770A9" w:rsidR="00203E64" w:rsidRPr="00203E64" w:rsidRDefault="00203E64" w:rsidP="00541641">
      <w:pPr>
        <w:pStyle w:val="a8"/>
        <w:rPr>
          <w:rFonts w:eastAsia="宋体"/>
          <w:i/>
          <w:lang w:eastAsia="zh-CN"/>
        </w:rPr>
      </w:pPr>
      <w:r w:rsidRPr="00203E64">
        <w:rPr>
          <w:rFonts w:eastAsia="宋体"/>
          <w:i/>
          <w:highlight w:val="lightGray"/>
          <w:lang w:eastAsia="zh-CN"/>
        </w:rPr>
        <w:t>Issue 2: If we consider to capture the resource selection behavior for HARQ retransmission inside the re-tx loop (such as Solution-3), is there any detail that needs further clarification?</w:t>
      </w:r>
    </w:p>
    <w:p w14:paraId="3DC9BD81" w14:textId="77777777" w:rsidR="00203E64" w:rsidRPr="00203E64" w:rsidRDefault="00203E64" w:rsidP="00203E64">
      <w:pPr>
        <w:pStyle w:val="a8"/>
        <w:rPr>
          <w:rFonts w:eastAsia="宋体"/>
          <w:b/>
          <w:lang w:eastAsia="zh-CN"/>
        </w:rPr>
      </w:pPr>
      <w:r w:rsidRPr="00203E64">
        <w:rPr>
          <w:rFonts w:eastAsia="宋体"/>
          <w:b/>
          <w:lang w:eastAsia="zh-CN"/>
        </w:rPr>
        <w:t>Proposal 2: RAN2 to down-select from the following two solutions for MCSt approach 2 correction:</w:t>
      </w:r>
    </w:p>
    <w:p w14:paraId="7F77E33D" w14:textId="77777777" w:rsidR="00203E64" w:rsidRPr="00203E64" w:rsidRDefault="00203E64" w:rsidP="00203E64">
      <w:pPr>
        <w:pStyle w:val="a8"/>
        <w:rPr>
          <w:rFonts w:eastAsia="宋体"/>
          <w:b/>
          <w:lang w:eastAsia="zh-CN"/>
        </w:rPr>
      </w:pPr>
      <w:r w:rsidRPr="00203E64">
        <w:rPr>
          <w:rFonts w:eastAsia="宋体"/>
          <w:b/>
          <w:lang w:eastAsia="zh-CN"/>
        </w:rPr>
        <w:t>- Solution-1: do not use the Re-Tx loop;</w:t>
      </w:r>
    </w:p>
    <w:p w14:paraId="35559226" w14:textId="77777777" w:rsidR="00203E64" w:rsidRPr="00203E64" w:rsidRDefault="00203E64" w:rsidP="00203E64">
      <w:pPr>
        <w:pStyle w:val="a8"/>
        <w:rPr>
          <w:rFonts w:eastAsia="宋体"/>
          <w:b/>
          <w:lang w:eastAsia="zh-CN"/>
        </w:rPr>
      </w:pPr>
      <w:r w:rsidRPr="00203E64">
        <w:rPr>
          <w:rFonts w:eastAsia="宋体"/>
          <w:b/>
          <w:lang w:eastAsia="zh-CN"/>
        </w:rPr>
        <w:t>- Solution-3(Revised): use the Re-Tx loop, similar to legacy, i.e., n_HARQ = n_MCSt and n_HARQ &gt; 1</w:t>
      </w:r>
    </w:p>
    <w:p w14:paraId="7D811986" w14:textId="2ED4805E" w:rsidR="00203E64" w:rsidRPr="00203E64" w:rsidRDefault="00203E64" w:rsidP="00203E64">
      <w:pPr>
        <w:pStyle w:val="a8"/>
        <w:rPr>
          <w:rFonts w:eastAsia="宋体"/>
          <w:b/>
          <w:lang w:eastAsia="zh-CN"/>
        </w:rPr>
      </w:pPr>
      <w:r w:rsidRPr="00203E64">
        <w:rPr>
          <w:rFonts w:eastAsia="宋体"/>
          <w:b/>
          <w:lang w:eastAsia="zh-CN"/>
        </w:rPr>
        <w:t>Proposal 3: If Solution-3(Revised) is adopted for MCSt approach 2 correction, RAN2 to confirm when the UE selects resource(s) in the re-tx loop for HARQ retransmission(s), it selects the resource(s) from the selected multi-slot resource for initial transmission.</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397E4C59" w:rsidR="00541641" w:rsidRPr="00E14384" w:rsidRDefault="001D5032" w:rsidP="00541641">
      <w:pPr>
        <w:pStyle w:val="aa"/>
        <w:widowControl/>
        <w:numPr>
          <w:ilvl w:val="0"/>
          <w:numId w:val="13"/>
        </w:numPr>
        <w:ind w:firstLineChars="0"/>
        <w:jc w:val="left"/>
        <w:rPr>
          <w:rFonts w:ascii="Times New Roman" w:hAnsi="Times New Roman"/>
          <w:sz w:val="20"/>
          <w:szCs w:val="20"/>
        </w:rPr>
      </w:pPr>
      <w:r w:rsidRPr="001D5032">
        <w:rPr>
          <w:rFonts w:ascii="Times New Roman" w:hAnsi="Times New Roman"/>
          <w:sz w:val="20"/>
          <w:szCs w:val="20"/>
        </w:rPr>
        <w:t>R2-2407571</w:t>
      </w:r>
      <w:r>
        <w:rPr>
          <w:rFonts w:ascii="Times New Roman" w:hAnsi="Times New Roman"/>
          <w:sz w:val="20"/>
          <w:szCs w:val="20"/>
        </w:rPr>
        <w:tab/>
      </w:r>
      <w:r w:rsidRPr="001D5032">
        <w:rPr>
          <w:rFonts w:ascii="Times New Roman" w:hAnsi="Times New Roman"/>
          <w:sz w:val="20"/>
          <w:szCs w:val="20"/>
        </w:rPr>
        <w:t>Report from session on V2X/SL, R19 NES and MOB</w:t>
      </w:r>
    </w:p>
    <w:p w14:paraId="34323547" w14:textId="148252CF" w:rsidR="00A2414B" w:rsidRPr="00C933EC" w:rsidRDefault="008F0388" w:rsidP="00A2414B">
      <w:pPr>
        <w:pStyle w:val="aa"/>
        <w:widowControl/>
        <w:numPr>
          <w:ilvl w:val="0"/>
          <w:numId w:val="13"/>
        </w:numPr>
        <w:ind w:firstLineChars="0"/>
        <w:jc w:val="left"/>
        <w:rPr>
          <w:rFonts w:ascii="Times New Roman" w:hAnsi="Times New Roman"/>
          <w:color w:val="000000"/>
          <w:kern w:val="0"/>
          <w:sz w:val="20"/>
          <w:szCs w:val="20"/>
        </w:rPr>
      </w:pPr>
      <w:r w:rsidRPr="008F0388">
        <w:rPr>
          <w:rFonts w:ascii="Times New Roman" w:hAnsi="Times New Roman"/>
          <w:sz w:val="20"/>
          <w:szCs w:val="20"/>
        </w:rPr>
        <w:t>[POST127][101][V2XSL] (LG)</w:t>
      </w:r>
    </w:p>
    <w:sectPr w:rsidR="00A2414B" w:rsidRPr="00C933EC"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E733" w14:textId="77777777" w:rsidR="00093D2B" w:rsidRDefault="00093D2B" w:rsidP="003E7FE5">
      <w:r>
        <w:separator/>
      </w:r>
    </w:p>
  </w:endnote>
  <w:endnote w:type="continuationSeparator" w:id="0">
    <w:p w14:paraId="6CF44D14" w14:textId="77777777" w:rsidR="00093D2B" w:rsidRDefault="00093D2B"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76005" w14:textId="77777777" w:rsidR="00093D2B" w:rsidRDefault="00093D2B" w:rsidP="003E7FE5">
      <w:r>
        <w:separator/>
      </w:r>
    </w:p>
  </w:footnote>
  <w:footnote w:type="continuationSeparator" w:id="0">
    <w:p w14:paraId="2351C0E5" w14:textId="77777777" w:rsidR="00093D2B" w:rsidRDefault="00093D2B"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B938F6"/>
    <w:multiLevelType w:val="hybridMultilevel"/>
    <w:tmpl w:val="C442AC2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AF4C2E"/>
    <w:multiLevelType w:val="hybridMultilevel"/>
    <w:tmpl w:val="769E246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9"/>
  </w:num>
  <w:num w:numId="4">
    <w:abstractNumId w:val="2"/>
  </w:num>
  <w:num w:numId="5">
    <w:abstractNumId w:val="16"/>
  </w:num>
  <w:num w:numId="6">
    <w:abstractNumId w:val="15"/>
  </w:num>
  <w:num w:numId="7">
    <w:abstractNumId w:val="8"/>
  </w:num>
  <w:num w:numId="8">
    <w:abstractNumId w:val="4"/>
  </w:num>
  <w:num w:numId="9">
    <w:abstractNumId w:val="18"/>
  </w:num>
  <w:num w:numId="10">
    <w:abstractNumId w:val="7"/>
  </w:num>
  <w:num w:numId="11">
    <w:abstractNumId w:val="13"/>
  </w:num>
  <w:num w:numId="12">
    <w:abstractNumId w:val="5"/>
  </w:num>
  <w:num w:numId="13">
    <w:abstractNumId w:val="19"/>
  </w:num>
  <w:num w:numId="14">
    <w:abstractNumId w:val="3"/>
  </w:num>
  <w:num w:numId="15">
    <w:abstractNumId w:val="10"/>
  </w:num>
  <w:num w:numId="16">
    <w:abstractNumId w:val="1"/>
  </w:num>
  <w:num w:numId="17">
    <w:abstractNumId w:val="0"/>
  </w:num>
  <w:num w:numId="18">
    <w:abstractNumId w:val="17"/>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7F3B"/>
    <w:rsid w:val="00013CA5"/>
    <w:rsid w:val="00034AE9"/>
    <w:rsid w:val="000444C5"/>
    <w:rsid w:val="00050EF2"/>
    <w:rsid w:val="0006132B"/>
    <w:rsid w:val="0007033A"/>
    <w:rsid w:val="00077CB0"/>
    <w:rsid w:val="00093D2B"/>
    <w:rsid w:val="000A3A3B"/>
    <w:rsid w:val="000B47AC"/>
    <w:rsid w:val="000B5F64"/>
    <w:rsid w:val="000E171D"/>
    <w:rsid w:val="000E758D"/>
    <w:rsid w:val="000F0640"/>
    <w:rsid w:val="001121CD"/>
    <w:rsid w:val="001129D4"/>
    <w:rsid w:val="001410D9"/>
    <w:rsid w:val="001445FB"/>
    <w:rsid w:val="001448D5"/>
    <w:rsid w:val="0016785A"/>
    <w:rsid w:val="0017273B"/>
    <w:rsid w:val="00194C84"/>
    <w:rsid w:val="001A25FC"/>
    <w:rsid w:val="001A2E65"/>
    <w:rsid w:val="001A5E91"/>
    <w:rsid w:val="001D5032"/>
    <w:rsid w:val="00203E64"/>
    <w:rsid w:val="00211D99"/>
    <w:rsid w:val="00214A6C"/>
    <w:rsid w:val="002541C7"/>
    <w:rsid w:val="0026661A"/>
    <w:rsid w:val="00284C62"/>
    <w:rsid w:val="002855E3"/>
    <w:rsid w:val="00292F23"/>
    <w:rsid w:val="002A4CB7"/>
    <w:rsid w:val="002A5FBD"/>
    <w:rsid w:val="002B073A"/>
    <w:rsid w:val="002B1637"/>
    <w:rsid w:val="002B351A"/>
    <w:rsid w:val="002C273C"/>
    <w:rsid w:val="002C4919"/>
    <w:rsid w:val="002C55F5"/>
    <w:rsid w:val="002E7299"/>
    <w:rsid w:val="003144E6"/>
    <w:rsid w:val="003153AB"/>
    <w:rsid w:val="00343E37"/>
    <w:rsid w:val="003777D8"/>
    <w:rsid w:val="0038200A"/>
    <w:rsid w:val="00385BCD"/>
    <w:rsid w:val="00386243"/>
    <w:rsid w:val="00392CF2"/>
    <w:rsid w:val="00394D3B"/>
    <w:rsid w:val="003A2AEA"/>
    <w:rsid w:val="003B4E47"/>
    <w:rsid w:val="003E7FE5"/>
    <w:rsid w:val="003F5429"/>
    <w:rsid w:val="004229EB"/>
    <w:rsid w:val="00427623"/>
    <w:rsid w:val="004526A5"/>
    <w:rsid w:val="00485649"/>
    <w:rsid w:val="004A21A1"/>
    <w:rsid w:val="004B3358"/>
    <w:rsid w:val="004D0653"/>
    <w:rsid w:val="004E29CA"/>
    <w:rsid w:val="004F599D"/>
    <w:rsid w:val="004F773B"/>
    <w:rsid w:val="00500EFE"/>
    <w:rsid w:val="005017F6"/>
    <w:rsid w:val="00536C5B"/>
    <w:rsid w:val="00541641"/>
    <w:rsid w:val="0055188C"/>
    <w:rsid w:val="00572C05"/>
    <w:rsid w:val="005A680C"/>
    <w:rsid w:val="005C100D"/>
    <w:rsid w:val="005D20E3"/>
    <w:rsid w:val="005E2ACE"/>
    <w:rsid w:val="00600071"/>
    <w:rsid w:val="006011D9"/>
    <w:rsid w:val="00624E50"/>
    <w:rsid w:val="00627F15"/>
    <w:rsid w:val="006419F8"/>
    <w:rsid w:val="00656556"/>
    <w:rsid w:val="0065753D"/>
    <w:rsid w:val="00670BA2"/>
    <w:rsid w:val="00675CA4"/>
    <w:rsid w:val="00690A1F"/>
    <w:rsid w:val="006B0026"/>
    <w:rsid w:val="00701B54"/>
    <w:rsid w:val="00714FE9"/>
    <w:rsid w:val="0073196B"/>
    <w:rsid w:val="00756311"/>
    <w:rsid w:val="00761CF0"/>
    <w:rsid w:val="00762D81"/>
    <w:rsid w:val="00775F8A"/>
    <w:rsid w:val="007801CA"/>
    <w:rsid w:val="007933C2"/>
    <w:rsid w:val="007B68E3"/>
    <w:rsid w:val="007C1459"/>
    <w:rsid w:val="007C761D"/>
    <w:rsid w:val="007E174A"/>
    <w:rsid w:val="007E197F"/>
    <w:rsid w:val="00804755"/>
    <w:rsid w:val="008158E4"/>
    <w:rsid w:val="00831490"/>
    <w:rsid w:val="008A0860"/>
    <w:rsid w:val="008A52CB"/>
    <w:rsid w:val="008D6FFA"/>
    <w:rsid w:val="008E08F7"/>
    <w:rsid w:val="008F0388"/>
    <w:rsid w:val="008F4F46"/>
    <w:rsid w:val="00913ACC"/>
    <w:rsid w:val="0091483E"/>
    <w:rsid w:val="009320AD"/>
    <w:rsid w:val="00937B7A"/>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355B5"/>
    <w:rsid w:val="00A36B0F"/>
    <w:rsid w:val="00A918A1"/>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F43BA"/>
    <w:rsid w:val="00C052EE"/>
    <w:rsid w:val="00C06DD9"/>
    <w:rsid w:val="00C12C07"/>
    <w:rsid w:val="00C16AE4"/>
    <w:rsid w:val="00C460E9"/>
    <w:rsid w:val="00C5244F"/>
    <w:rsid w:val="00C57EB4"/>
    <w:rsid w:val="00C7419D"/>
    <w:rsid w:val="00C933EC"/>
    <w:rsid w:val="00CA5C3D"/>
    <w:rsid w:val="00CD02FB"/>
    <w:rsid w:val="00CF4EDB"/>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C310B"/>
    <w:rsid w:val="00EF37B8"/>
    <w:rsid w:val="00F20B0A"/>
    <w:rsid w:val="00F27036"/>
    <w:rsid w:val="00F46F52"/>
    <w:rsid w:val="00F55FEC"/>
    <w:rsid w:val="00F66CFB"/>
    <w:rsid w:val="00F8561D"/>
    <w:rsid w:val="00FA2A01"/>
    <w:rsid w:val="00FE00E7"/>
    <w:rsid w:val="00FE18DF"/>
    <w:rsid w:val="00FE1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1D503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D5032"/>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72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694</TotalTime>
  <Pages>3</Pages>
  <Words>1201</Words>
  <Characters>6847</Characters>
  <Application>Microsoft Office Word</Application>
  <DocSecurity>0</DocSecurity>
  <Lines>57</Lines>
  <Paragraphs>16</Paragraphs>
  <ScaleCrop>false</ScaleCrop>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109</cp:revision>
  <dcterms:created xsi:type="dcterms:W3CDTF">2021-10-29T07:26:00Z</dcterms:created>
  <dcterms:modified xsi:type="dcterms:W3CDTF">2024-09-30T08:36:00Z</dcterms:modified>
</cp:coreProperties>
</file>